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</w:p>
    <w:p>
      <w:pPr>
        <w:tabs>
          <w:tab w:val="left" w:pos="3828"/>
        </w:tabs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“预防双重体系建设”工作风险点排查表</w:t>
      </w:r>
    </w:p>
    <w:p>
      <w:pPr>
        <w:tabs>
          <w:tab w:val="left" w:pos="3828"/>
        </w:tabs>
        <w:snapToGrid w:val="0"/>
        <w:jc w:val="center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tabs>
          <w:tab w:val="left" w:pos="3828"/>
        </w:tabs>
        <w:snapToGrid w:val="0"/>
        <w:jc w:val="left"/>
        <w:rPr>
          <w:rFonts w:hint="eastAsia" w:ascii="方正小标宋简体" w:hAnsi="宋体" w:eastAsia="方正小标宋简体" w:cs="宋体"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>部门：                                                  日期：</w:t>
      </w:r>
    </w:p>
    <w:tbl>
      <w:tblPr>
        <w:tblStyle w:val="3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83"/>
        <w:gridCol w:w="1704"/>
        <w:gridCol w:w="230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排查地点</w:t>
            </w:r>
          </w:p>
        </w:tc>
        <w:tc>
          <w:tcPr>
            <w:tcW w:w="3183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风险点概述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整改完成时间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tabs>
                <w:tab w:val="left" w:pos="3828"/>
              </w:tabs>
              <w:snapToGrid w:val="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32"/>
              </w:rPr>
              <w:t xml:space="preserve"> 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tabs>
                <w:tab w:val="left" w:pos="3828"/>
              </w:tabs>
              <w:snapToGrid w:val="0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3828"/>
        </w:tabs>
        <w:snapToGrid w:val="0"/>
        <w:rPr>
          <w:rFonts w:ascii="方正小标宋简体" w:hAnsi="宋体" w:eastAsia="方正小标宋简体" w:cs="宋体"/>
          <w:color w:val="000000"/>
          <w:kern w:val="0"/>
          <w:sz w:val="22"/>
        </w:rPr>
      </w:pPr>
    </w:p>
    <w:p>
      <w:pPr>
        <w:tabs>
          <w:tab w:val="left" w:pos="3828"/>
        </w:tabs>
        <w:snapToGrid w:val="0"/>
        <w:rPr>
          <w:rFonts w:ascii="方正小标宋简体" w:hAnsi="宋体" w:eastAsia="方正小标宋简体" w:cs="宋体"/>
          <w:color w:val="000000"/>
          <w:kern w:val="0"/>
          <w:sz w:val="2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2"/>
        </w:rPr>
        <w:t xml:space="preserve">                                                                                                   负责人签字：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14287"/>
    <w:rsid w:val="0EE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2020-12-10T06:07:00Z</dcterms:created>
  <dc:creator>潘磊</dc:creator>
  <cp:lastModifiedBy>潘磊</cp:lastModifiedBy>
  <dcterms:modified xsi:type="dcterms:W3CDTF">2020-12-10T06:07:51Z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